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0E" w:rsidRPr="002E490E" w:rsidRDefault="002E490E" w:rsidP="002E490E">
      <w:pPr>
        <w:pStyle w:val="Normlnweb"/>
      </w:pPr>
      <w:r w:rsidRPr="002E490E">
        <w:rPr>
          <w:rFonts w:ascii="Calibri" w:hAnsi="Calibri"/>
          <w:b/>
          <w:bCs/>
          <w:color w:val="212121"/>
        </w:rPr>
        <w:t>Finanční správa reaguje na aktuální situaci Tisková zpráva 15. března 2020</w:t>
      </w:r>
      <w:r w:rsidRPr="002E490E">
        <w:br/>
      </w:r>
      <w:hyperlink r:id="rId4" w:history="1">
        <w:r w:rsidRPr="002E490E">
          <w:rPr>
            <w:rStyle w:val="Hypertextovodkaz"/>
            <w:rFonts w:ascii="Calibri" w:hAnsi="Calibri"/>
            <w:color w:val="0563C1"/>
          </w:rPr>
          <w:t>https://www.financnisprava.cz/cs/financni-sprava/media-a-verejnost/tiskove-zpravy/tz-2020/Financni_sprava_reaguje_na_aktualni_situaci-10454</w:t>
        </w:r>
      </w:hyperlink>
      <w:r w:rsidRPr="002E490E">
        <w:br/>
      </w:r>
      <w:r w:rsidRPr="002E490E">
        <w:rPr>
          <w:rFonts w:ascii="Calibri" w:hAnsi="Calibri"/>
          <w:color w:val="212121"/>
        </w:rPr>
        <w:t>Ing. Mgr. Zuzana Mašátová, tisková mluvčí, Generální finanční ředitelství</w:t>
      </w:r>
      <w:r w:rsidRPr="002E490E">
        <w:br/>
      </w:r>
      <w:r w:rsidRPr="002E490E">
        <w:rPr>
          <w:rFonts w:ascii="Calibri" w:hAnsi="Calibri"/>
          <w:color w:val="212121"/>
        </w:rPr>
        <w:t xml:space="preserve">  </w:t>
      </w:r>
      <w:r w:rsidRPr="002E490E">
        <w:br/>
      </w:r>
      <w:r w:rsidRPr="002E490E">
        <w:rPr>
          <w:rFonts w:ascii="Calibri" w:hAnsi="Calibri"/>
          <w:color w:val="212121"/>
        </w:rPr>
        <w:t>Od pondělí 16. 3. 2020 budou pracoviště Finanční správy přístupná pro veřejnost v rozsahu úředních hodin podatelen. Kontakt s veřejností bude probíhat v prostorách určených správcem daně (finančním úřadem, územním pracovištěm).</w:t>
      </w:r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Omezen bude i provoz pokladen. Konkrétní informace podá místně příslušný finanční úřad. Finanční správa doporučuje hradit daně bezhotovostně – přehled příslušných čísel účtů jednotlivých finančních úřadů.</w:t>
      </w:r>
      <w:bookmarkStart w:id="0" w:name="_GoBack"/>
      <w:bookmarkEnd w:id="0"/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Finanční správa ruší výjezdy pracovníků do obcí i původně ohlášené rozšířené úřední hodiny finančních úřadů, které byly plánovány na období 23. 3. – 1. 4. 2020. Tato omezení však budou veřejnosti kompenzována chystanými opatřeními Ministerstva financí.</w:t>
      </w:r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Dočasně bude omezen i provoz pracovišť v tzv. „optimalizovaném režimu 2+2“. Finanční správa proto začne jednat se starosty o možném umístění schránek finančních úřadů, do kterých budou moci poplatníci vhazovat v zalepených obálkách svá podání např. vyplněná daňová přiznání, která tímto budou platně podaná.</w:t>
      </w:r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Finanční správa doporučuje ke komunikaci se správcem daně využívat dálkové formy komunikace.</w:t>
      </w:r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Podrobnosti k provozu daného pracoviště a telefonní linku nalezne veřejnost na příslušné stránce finančního úřadu. Pro účely poskytování informací k aktuální situaci zřizuje Finanční správa infolinku 224 041 111, která bude v provozu v pracovních dnech.</w:t>
      </w:r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Tato rozhodnutí jsou v souladu s opatřeními, která mají minimalizovat riziko přenosu nemoci mezi občany. „Snažíme se najít takový model, který v aktuální situaci umožní i nadále veřejnosti komunikovat se správcem daně,“ dodává generální ředitelka Finanční správy Tatjana Richterová.</w:t>
      </w:r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V Praze dne 15. března 2020</w:t>
      </w:r>
      <w:r w:rsidRPr="002E490E">
        <w:br/>
      </w:r>
      <w:r w:rsidRPr="002E490E">
        <w:rPr>
          <w:rFonts w:ascii="Calibri" w:hAnsi="Calibri"/>
          <w:color w:val="212121"/>
        </w:rPr>
        <w:t> </w:t>
      </w:r>
      <w:r w:rsidRPr="002E490E">
        <w:br/>
      </w:r>
      <w:r w:rsidRPr="002E490E">
        <w:rPr>
          <w:rFonts w:ascii="Calibri" w:hAnsi="Calibri"/>
          <w:color w:val="212121"/>
        </w:rPr>
        <w:t>Ing. Mgr. Zuzana Mašátová</w:t>
      </w:r>
      <w:r w:rsidRPr="002E490E">
        <w:br/>
      </w:r>
      <w:r w:rsidRPr="002E490E">
        <w:rPr>
          <w:rFonts w:ascii="Calibri" w:hAnsi="Calibri"/>
          <w:color w:val="212121"/>
        </w:rPr>
        <w:t>Tisková mluvčí</w:t>
      </w:r>
      <w:r w:rsidRPr="002E490E">
        <w:br/>
      </w:r>
      <w:r w:rsidRPr="002E490E">
        <w:rPr>
          <w:rFonts w:ascii="Calibri" w:hAnsi="Calibri"/>
          <w:color w:val="212121"/>
        </w:rPr>
        <w:t>Generální finanční ředitelství</w:t>
      </w:r>
      <w:r w:rsidRPr="002E490E">
        <w:br/>
      </w:r>
      <w:r w:rsidRPr="002E490E">
        <w:rPr>
          <w:rFonts w:ascii="Calibri" w:hAnsi="Calibri"/>
          <w:color w:val="212121"/>
        </w:rPr>
        <w:t xml:space="preserve">E-mail: </w:t>
      </w:r>
      <w:hyperlink r:id="rId5" w:history="1">
        <w:r w:rsidRPr="002E490E">
          <w:rPr>
            <w:rStyle w:val="Hypertextovodkaz"/>
            <w:rFonts w:ascii="Calibri" w:hAnsi="Calibri"/>
          </w:rPr>
          <w:t>Zuzana.Masatova@fs.mfcr.cz</w:t>
        </w:r>
      </w:hyperlink>
      <w:r w:rsidRPr="002E490E">
        <w:br/>
      </w:r>
      <w:r w:rsidRPr="002E490E">
        <w:rPr>
          <w:rFonts w:ascii="Calibri" w:hAnsi="Calibri"/>
          <w:color w:val="212121"/>
        </w:rPr>
        <w:t>Tel.: +420 704 870 150</w:t>
      </w:r>
      <w:r w:rsidRPr="002E490E">
        <w:t xml:space="preserve"> </w:t>
      </w:r>
    </w:p>
    <w:p w:rsidR="00791D23" w:rsidRDefault="00791D23"/>
    <w:sectPr w:rsidR="0079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0E"/>
    <w:rsid w:val="002E490E"/>
    <w:rsid w:val="007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A0D0-C4AC-40AC-AB91-B4E597E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490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49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zana.Masatova@fs.mfcr.cz" TargetMode="External"/><Relationship Id="rId4" Type="http://schemas.openxmlformats.org/officeDocument/2006/relationships/hyperlink" Target="https://www.financnisprava.cz/cs/financni-sprava/media-a-verejnost/tiskove-zpravy/tz-2020/Financni_sprava_reaguje_na_aktualni_situaci-1045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2020-03-15T21:18:00Z</dcterms:created>
  <dcterms:modified xsi:type="dcterms:W3CDTF">2020-03-15T21:18:00Z</dcterms:modified>
</cp:coreProperties>
</file>